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CD" w:rsidRPr="00D67C67" w:rsidRDefault="00366ECD" w:rsidP="00366ECD">
      <w:pPr>
        <w:bidi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بسمه تعالی </w:t>
      </w:r>
    </w:p>
    <w:p w:rsidR="00366ECD" w:rsidRPr="00D67C67" w:rsidRDefault="00366ECD" w:rsidP="00366ECD">
      <w:pPr>
        <w:bidi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D67C67">
        <w:rPr>
          <w:rFonts w:asciiTheme="minorBidi" w:hAnsiTheme="minorBidi" w:cs="B Mitra"/>
          <w:b/>
          <w:bCs/>
          <w:noProof/>
          <w:sz w:val="24"/>
          <w:szCs w:val="24"/>
        </w:rPr>
        <w:drawing>
          <wp:inline distT="0" distB="0" distL="0" distR="0">
            <wp:extent cx="390525" cy="428625"/>
            <wp:effectExtent l="19050" t="0" r="9525" b="0"/>
            <wp:docPr id="1" name="Picture 1" descr="az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CD" w:rsidRPr="00D67C67" w:rsidRDefault="00366ECD" w:rsidP="00512139">
      <w:pPr>
        <w:bidi/>
        <w:spacing w:line="240" w:lineRule="auto"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دانشگاه </w:t>
      </w:r>
      <w:r w:rsidR="000D53FD" w:rsidRPr="00D67C67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آ</w:t>
      </w: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زاد اسلامی واحد نجف آباد </w:t>
      </w:r>
      <w:r w:rsidR="000D53FD" w:rsidRPr="00D67C67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  </w:t>
      </w: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دانشکده پرستاری و مامايی </w:t>
      </w:r>
    </w:p>
    <w:tbl>
      <w:tblPr>
        <w:tblStyle w:val="TableGrid"/>
        <w:tblpPr w:leftFromText="180" w:rightFromText="180" w:vertAnchor="text" w:horzAnchor="margin" w:tblpY="777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2"/>
        <w:gridCol w:w="305"/>
        <w:gridCol w:w="4807"/>
        <w:gridCol w:w="4841"/>
        <w:gridCol w:w="53"/>
        <w:gridCol w:w="222"/>
      </w:tblGrid>
      <w:tr w:rsidR="00F62669" w:rsidRPr="00D67C67" w:rsidTr="00F62669">
        <w:trPr>
          <w:gridBefore w:val="1"/>
          <w:wBefore w:w="262" w:type="dxa"/>
          <w:trHeight w:val="379"/>
        </w:trPr>
        <w:tc>
          <w:tcPr>
            <w:tcW w:w="305" w:type="dxa"/>
            <w:tcBorders>
              <w:right w:val="thinThickSmallGap" w:sz="24" w:space="0" w:color="auto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62669" w:rsidRPr="00D67C67" w:rsidRDefault="00F62669" w:rsidP="00FC4E45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FC4E45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پرستاري داخلي جراحي 2</w:t>
            </w:r>
            <w:r w:rsidR="00F44E51"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  <w:t>)</w:t>
            </w:r>
            <w:r w:rsidR="00F44E5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 xml:space="preserve"> سيستم توليدمثل زنان ومردان</w:t>
            </w:r>
            <w:r w:rsidR="00F44E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</w:p>
          <w:p w:rsidR="00F62669" w:rsidRPr="00D67C67" w:rsidRDefault="00F62669" w:rsidP="003C009F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3C009F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/6</w:t>
            </w:r>
            <w:r w:rsidR="00FC4E45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F44E51"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  <w:t>0</w:t>
            </w:r>
            <w:r w:rsidR="00FC4E45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نوع واحد: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مقطع و </w:t>
            </w: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رشته تحصیلی: 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کارشناسی پرستاری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دروس </w:t>
            </w: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پیشنیاز : 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تلفن داخلی دفتر: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2208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ساعات حضور در دفتر: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کلیه ایام هفته</w:t>
            </w:r>
          </w:p>
        </w:tc>
        <w:tc>
          <w:tcPr>
            <w:tcW w:w="48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6800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سیمین فدایی</w:t>
            </w:r>
          </w:p>
          <w:p w:rsidR="00F62669" w:rsidRPr="00D67C67" w:rsidRDefault="00EE21BB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  <w:t>Email</w:t>
            </w:r>
            <w:r w:rsidR="00396800"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F62669"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  <w:t>fadaei@pmi.iaun.ac.ir</w:t>
            </w:r>
            <w:r w:rsidR="00F62669"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</w:p>
          <w:p w:rsidR="00F62669" w:rsidRPr="00D67C67" w:rsidRDefault="00F62669" w:rsidP="003C009F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مکان </w:t>
            </w: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 :  </w:t>
            </w:r>
            <w:r w:rsidR="00D00320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کلاس </w:t>
            </w:r>
            <w:r w:rsidR="003C009F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D00320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</w:t>
            </w:r>
          </w:p>
          <w:p w:rsidR="00F62669" w:rsidRPr="00D67C67" w:rsidRDefault="00F62669" w:rsidP="00FC4E45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 xml:space="preserve">روز کلاس : 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شنبه ها </w:t>
            </w:r>
          </w:p>
          <w:p w:rsidR="00F62669" w:rsidRPr="00D67C67" w:rsidRDefault="00FC4E45" w:rsidP="003C009F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ساعت کلاس</w:t>
            </w:r>
            <w:r w:rsidR="003C009F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/9/30-8</w:t>
            </w:r>
            <w:r w:rsidR="0071710C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صبح ها</w:t>
            </w:r>
          </w:p>
          <w:p w:rsidR="00F62669" w:rsidRPr="00D67C67" w:rsidRDefault="00F62669" w:rsidP="00512139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تاریخ امتحان میان ترم:</w:t>
            </w:r>
          </w:p>
          <w:p w:rsidR="00F62669" w:rsidRPr="00D67C67" w:rsidRDefault="00F62669" w:rsidP="003C009F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تاریخ امتحان پایان ترم:</w:t>
            </w:r>
            <w:r w:rsidR="003C009F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17/3/96</w:t>
            </w:r>
            <w:r w:rsidR="00295558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ساعت 8</w:t>
            </w:r>
          </w:p>
        </w:tc>
        <w:tc>
          <w:tcPr>
            <w:tcW w:w="275" w:type="dxa"/>
            <w:gridSpan w:val="2"/>
            <w:tcBorders>
              <w:left w:val="thinThickSmallGap" w:sz="24" w:space="0" w:color="auto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669" w:rsidRPr="00D67C67" w:rsidTr="00F62669">
        <w:trPr>
          <w:gridBefore w:val="1"/>
          <w:wBefore w:w="262" w:type="dxa"/>
          <w:trHeight w:val="1861"/>
        </w:trPr>
        <w:tc>
          <w:tcPr>
            <w:tcW w:w="305" w:type="dxa"/>
            <w:tcBorders>
              <w:top w:val="nil"/>
              <w:bottom w:val="nil"/>
              <w:right w:val="thinThickSmallGap" w:sz="24" w:space="0" w:color="auto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0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4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thinThickSmallGap" w:sz="24" w:space="0" w:color="auto"/>
              <w:bottom w:val="nil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669" w:rsidRPr="00D67C67" w:rsidTr="00F62669">
        <w:trPr>
          <w:gridAfter w:val="1"/>
          <w:wAfter w:w="222" w:type="dxa"/>
          <w:trHeight w:val="165"/>
        </w:trPr>
        <w:tc>
          <w:tcPr>
            <w:tcW w:w="10268" w:type="dxa"/>
            <w:gridSpan w:val="5"/>
            <w:tcBorders>
              <w:top w:val="nil"/>
            </w:tcBorders>
          </w:tcPr>
          <w:p w:rsidR="00F62669" w:rsidRPr="00D67C67" w:rsidRDefault="00F6266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33C44" w:rsidRPr="00D67C67" w:rsidRDefault="00333C44" w:rsidP="00775C9F">
      <w:pPr>
        <w:bidi/>
        <w:spacing w:line="240" w:lineRule="auto"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نيمسا</w:t>
      </w:r>
      <w:r w:rsidR="00A94A0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ل  </w:t>
      </w:r>
      <w:r w:rsidR="00775C9F">
        <w:rPr>
          <w:rFonts w:asciiTheme="minorBidi" w:hAnsiTheme="minorBidi" w:cs="B Mitra" w:hint="cs"/>
          <w:b/>
          <w:bCs/>
          <w:sz w:val="24"/>
          <w:szCs w:val="24"/>
          <w:lang w:bidi="fa-IR"/>
        </w:rPr>
        <w:t>دوم</w:t>
      </w:r>
      <w:r w:rsidR="00295558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</w:t>
      </w:r>
      <w:r w:rsidR="00A94A0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    سال تحصيلی  </w:t>
      </w:r>
      <w:r w:rsidR="00295558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Ind w:w="199" w:type="dxa"/>
        <w:tblLook w:val="04A0"/>
      </w:tblPr>
      <w:tblGrid>
        <w:gridCol w:w="9830"/>
      </w:tblGrid>
      <w:tr w:rsidR="001619FC" w:rsidRPr="00D67C67" w:rsidTr="00E518DA">
        <w:trPr>
          <w:trHeight w:val="855"/>
        </w:trPr>
        <w:tc>
          <w:tcPr>
            <w:tcW w:w="9830" w:type="dxa"/>
          </w:tcPr>
          <w:p w:rsidR="00396800" w:rsidRPr="00F44E51" w:rsidRDefault="005B27BB" w:rsidP="00F44E51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مقدمه:</w:t>
            </w:r>
            <w:r w:rsidR="00F62669" w:rsidRPr="00F44E5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(براساس سرفصل درس مربوطه)</w:t>
            </w:r>
            <w:r w:rsidR="00F44E51">
              <w:rPr>
                <w:rFonts w:asciiTheme="minorBidi" w:hAnsiTheme="minorBidi" w:cs="B Nazanin"/>
                <w:sz w:val="24"/>
                <w:szCs w:val="24"/>
                <w:lang w:bidi="fa-IR"/>
              </w:rPr>
              <w:t>:</w:t>
            </w:r>
            <w:r w:rsidR="004C620B" w:rsidRPr="00F44E51">
              <w:rPr>
                <w:rFonts w:ascii="Tahoma" w:hAnsi="Tahoma" w:cs="B Nazanin"/>
                <w:sz w:val="24"/>
                <w:szCs w:val="24"/>
                <w:rtl/>
              </w:rPr>
              <w:t>دراين درس باتدريس سيستم توليدمثل زنان ومردان واختلالات پستان به دانشجوكمك ميشودباحضورفعال درآموزش نظري وياتلفيق آموخته هاي خودبا آموخته هاي قبلي بتواندازآنها درمراقبت ازمددجويان بزرگسال وسالمندبهره گيرد</w:t>
            </w:r>
          </w:p>
        </w:tc>
      </w:tr>
      <w:tr w:rsidR="00E518DA" w:rsidRPr="00D67C67" w:rsidTr="00F44E51">
        <w:trPr>
          <w:trHeight w:val="866"/>
        </w:trPr>
        <w:tc>
          <w:tcPr>
            <w:tcW w:w="9830" w:type="dxa"/>
          </w:tcPr>
          <w:p w:rsidR="00396800" w:rsidRPr="00F44E51" w:rsidRDefault="00E518DA" w:rsidP="00F44E51">
            <w:pPr>
              <w:pStyle w:val="NormalWeb"/>
              <w:bidi/>
              <w:rPr>
                <w:rFonts w:cs="B Nazanin"/>
                <w:rtl/>
              </w:rPr>
            </w:pPr>
            <w:r w:rsidRPr="00F44E51">
              <w:rPr>
                <w:rFonts w:asciiTheme="minorBidi" w:hAnsiTheme="minorBidi" w:cs="B Nazanin"/>
                <w:rtl/>
              </w:rPr>
              <w:t>هدف کلی</w:t>
            </w:r>
            <w:r w:rsidR="00AC32C6" w:rsidRPr="00F44E51">
              <w:rPr>
                <w:rFonts w:asciiTheme="minorBidi" w:hAnsiTheme="minorBidi" w:cs="B Nazanin"/>
              </w:rPr>
              <w:t>:</w:t>
            </w:r>
            <w:r w:rsidR="0089389B" w:rsidRPr="00F44E51">
              <w:rPr>
                <w:rFonts w:ascii="Tahoma" w:hAnsi="Tahoma" w:cs="B Nazanin"/>
                <w:rtl/>
              </w:rPr>
              <w:t xml:space="preserve"> </w:t>
            </w:r>
            <w:r w:rsidR="0042649D" w:rsidRPr="00F44E51">
              <w:rPr>
                <w:rFonts w:ascii="Tahoma" w:hAnsi="Tahoma" w:cs="B Nazanin"/>
                <w:rtl/>
              </w:rPr>
              <w:t>ايجاد توانايي در دانشجو به منظور ارائه مراقبت به مددجويان بزرگسال يا سالمند مبتلا به اختلالات سيستم‌هاي</w:t>
            </w:r>
            <w:r w:rsidR="00F44E51" w:rsidRPr="00F44E51">
              <w:rPr>
                <w:rFonts w:ascii="Tahoma" w:hAnsi="Tahoma" w:cs="B Nazanin"/>
                <w:rtl/>
              </w:rPr>
              <w:t xml:space="preserve"> توليدمثل</w:t>
            </w:r>
            <w:r w:rsidR="0042649D" w:rsidRPr="00F44E51">
              <w:rPr>
                <w:rFonts w:ascii="Tahoma" w:hAnsi="Tahoma" w:cs="B Nazanin"/>
                <w:rtl/>
              </w:rPr>
              <w:t xml:space="preserve"> بر اساس فرآيند پرستاري و با بهره گيري از مهارت تفكر خلاق و پايبندي به اصول اخلاقي و موازين شرعي در خدمات پرستاري</w:t>
            </w:r>
          </w:p>
        </w:tc>
      </w:tr>
      <w:tr w:rsidR="001619FC" w:rsidRPr="00D67C67" w:rsidTr="000D53FD">
        <w:tc>
          <w:tcPr>
            <w:tcW w:w="9830" w:type="dxa"/>
          </w:tcPr>
          <w:p w:rsidR="00F44E51" w:rsidRDefault="001619FC" w:rsidP="004C620B">
            <w:pPr>
              <w:pStyle w:val="ListParagraph"/>
              <w:tabs>
                <w:tab w:val="left" w:pos="-46"/>
              </w:tabs>
              <w:bidi/>
              <w:spacing w:line="360" w:lineRule="auto"/>
              <w:ind w:left="1800" w:hanging="360"/>
              <w:rPr>
                <w:rFonts w:asciiTheme="minorBidi" w:hAnsiTheme="minorBidi" w:cs="B Mitra"/>
                <w:b/>
                <w:bCs/>
              </w:rPr>
            </w:pPr>
            <w:r w:rsidRPr="00D67C67">
              <w:rPr>
                <w:rFonts w:asciiTheme="minorBidi" w:hAnsiTheme="minorBidi" w:cs="B Mitra"/>
                <w:b/>
                <w:bCs/>
                <w:rtl/>
              </w:rPr>
              <w:t xml:space="preserve">اهداف </w:t>
            </w:r>
            <w:r w:rsidR="00E518DA" w:rsidRPr="00D67C67">
              <w:rPr>
                <w:rFonts w:asciiTheme="minorBidi" w:hAnsiTheme="minorBidi" w:cs="B Mitra" w:hint="cs"/>
                <w:b/>
                <w:bCs/>
                <w:rtl/>
              </w:rPr>
              <w:t>رفتاری</w:t>
            </w:r>
            <w:r w:rsidRPr="00D67C67">
              <w:rPr>
                <w:rFonts w:asciiTheme="minorBidi" w:hAnsiTheme="minorBidi" w:cs="B Mitra"/>
                <w:b/>
                <w:bCs/>
                <w:rtl/>
              </w:rPr>
              <w:t xml:space="preserve">: </w:t>
            </w:r>
          </w:p>
          <w:p w:rsidR="004C620B" w:rsidRPr="00F44E51" w:rsidRDefault="00F44E51" w:rsidP="00F44E51">
            <w:pPr>
              <w:pStyle w:val="ListParagraph"/>
              <w:tabs>
                <w:tab w:val="left" w:pos="-46"/>
              </w:tabs>
              <w:bidi/>
              <w:ind w:left="1800" w:hanging="360"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/>
                <w:b/>
                <w:bCs/>
              </w:rPr>
              <w:t>-</w:t>
            </w:r>
            <w:r w:rsidRPr="00F44E51">
              <w:rPr>
                <w:rFonts w:asciiTheme="minorBidi" w:hAnsiTheme="minorBidi" w:cs="B Nazanin"/>
                <w:sz w:val="24"/>
                <w:szCs w:val="24"/>
              </w:rPr>
              <w:t>1</w:t>
            </w:r>
            <w:r w:rsidR="001619FC" w:rsidRPr="00F44E5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 </w:t>
            </w:r>
            <w:r w:rsidR="004C620B"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نحوه اخذتاريخچه سلامتي درمددجوبااختلالات سيستم توليدمثل ، تناسلي وپستان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چگونگي معاينات فيزيكي درمددجوبااختلالات سيستم توليدمثل ، تناسلي وپستان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علائم شايع دراختلالات سيستم توليدمثل ، تناسلي وپستان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4-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تستهاي تشخيصي ومراقبتهاي پرستاري دراختلالات سيستم توليدمثل ، تناسلي وپستان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720" w:hanging="360"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Wingdings" w:eastAsia="Wingdings" w:hAnsi="Wingdings" w:cs="B Nazanin"/>
                <w:color w:val="000000"/>
                <w:sz w:val="24"/>
                <w:szCs w:val="24"/>
                <w:lang w:bidi="fa-IR"/>
              </w:rPr>
              <w:t></w:t>
            </w:r>
            <w:r w:rsidRPr="00F44E51">
              <w:rPr>
                <w:rFonts w:eastAsia="Wingdings"/>
                <w:color w:val="000000"/>
                <w:sz w:val="24"/>
                <w:szCs w:val="24"/>
                <w:rtl/>
                <w:lang w:bidi="fa-IR"/>
              </w:rPr>
              <w:t>      </w:t>
            </w:r>
            <w:r w:rsidRPr="00F44E51">
              <w:rPr>
                <w:rFonts w:eastAsia="Wingdings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عنوان درس : عفونتهاي دستگاه تناسلي ولگن ، اختلالات ساختاري دستگاه تناسلي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دانشجوبايدبتواند: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ويافته هاي تشخيصي درعفونتهاي دستگاه تناسلي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تظاهرات باليني ودرمان عفونتهاي دستگاه تناسلي راتوضيح دهد.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مراقبتهاي پرستاري درعفونتهاي دستگاه تناسلي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4-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، وتظاهرات باليني درعفونتهاي لگن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5-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ودرمان مبتلايان به عفونتهاي لگن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6-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مراقبتهاي پرستاري درمبتلايان به عفونتهاي لگن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7-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اختلالات ساختاري دستگاه تناسلي، علل وانواع آن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8-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پاتوفيزيولوژي ويافته هاي  تشخيصي دراختلالات ساختاري دستگاه تناسلي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800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9-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درمان ومراقبتهاي پرستاري دراختلالات ساختاري دستگاه تناسلي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720" w:hanging="360"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Wingdings" w:eastAsia="Wingdings" w:hAnsi="Wingdings" w:cs="B Nazanin"/>
                <w:color w:val="000000"/>
                <w:sz w:val="24"/>
                <w:szCs w:val="24"/>
                <w:lang w:bidi="fa-IR"/>
              </w:rPr>
              <w:t></w:t>
            </w:r>
            <w:r w:rsidRPr="00F44E51">
              <w:rPr>
                <w:rFonts w:eastAsia="Wingdings"/>
                <w:color w:val="000000"/>
                <w:sz w:val="24"/>
                <w:szCs w:val="24"/>
                <w:rtl/>
                <w:lang w:bidi="fa-IR"/>
              </w:rPr>
              <w:t>      </w:t>
            </w:r>
            <w:r w:rsidRPr="00F44E51">
              <w:rPr>
                <w:rFonts w:eastAsia="Wingdings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عنوان درس : تومورهاي دستگاه تناسلي زنان :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دانشجوبايدبتواند: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تومورهاي والوا ، علل وپاتوفيزيولوژي آنراشرح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lastRenderedPageBreak/>
              <w:t>2-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تظاهرات باليني ويافته هاي تشخيصي درتومورهاي والواراتوضيح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درمان ومراقبتهاي پرستاري درتومورهاي والوا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4-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علل، پاتوفيزيولوژي وتظاهرات باليني درتومورهاي واژن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5-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درتومورهاي واژن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6-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وتظاهرات باليني سرطان سرويكس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7-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درمبتلايان به سرطان سرويكس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8-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علل، پاتوفيزيولوژي وتظاهرات باليني سرطان رحم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9-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درمبتلايان به تومورهاي  رحم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10-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علل، پاتوفيزيولوژي وتظاهرات باليني سرطان تخمدان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353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11-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درمبتلايان به سرطان تخمدان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720" w:hanging="360"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Wingdings" w:eastAsia="Wingdings" w:hAnsi="Wingdings" w:cs="B Nazanin"/>
                <w:color w:val="000000"/>
                <w:sz w:val="24"/>
                <w:szCs w:val="24"/>
                <w:lang w:bidi="fa-IR"/>
              </w:rPr>
              <w:t></w:t>
            </w:r>
            <w:r w:rsidRPr="00F44E51">
              <w:rPr>
                <w:rFonts w:eastAsia="Wingdings"/>
                <w:color w:val="000000"/>
                <w:sz w:val="24"/>
                <w:szCs w:val="24"/>
                <w:rtl/>
                <w:lang w:bidi="fa-IR"/>
              </w:rPr>
              <w:t>      </w:t>
            </w:r>
            <w:r w:rsidRPr="00F44E51">
              <w:rPr>
                <w:rFonts w:eastAsia="Wingdings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عنوان درس : تومورهاي خوش خيم وبدخيم پروستات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دانشجوبايدبتواند: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1-علل ، پاتوفيزيولوژي وتظاهرات هيپرپلازي پروستات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2-يافته هاي تشخيصي ، درمان وومراقبتهاي پرستاري درهيپرپلازي پروستات راتوضيح دهد.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3-علل ، پاتوفيزيولوژي وتظاهرات باليني درسرطان پروستات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4-يافته هاي تشخيصي ، درمان ومراقبتهاي پرستاري درسرطان پروستات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5-علل، پاتوفيزيولوژي وتظاهرات باليني درسرطان بيضه راشرح دهد.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6-يافته هاي تشخيصي ، درمان ومراقبتهاي پرستاري درسرطان بيضه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7-علل، پاتوفيزيولوژي وتظاهرات باليني درهيدروسل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8-يافته هاي تشخيصي ، درمان ومراقبتهاي پرستاري درهيدروسل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9-علل ، پاتوفيزيولوژي وتظاهرات باليني درواريكوسل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10-يافته هاي تشخيصي ، درمان ومراقبتهاي پرستاري درواريكوسل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720" w:hanging="360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Wingdings" w:eastAsia="Wingdings" w:hAnsi="Wingdings" w:cs="B Nazanin"/>
                <w:color w:val="000000"/>
                <w:sz w:val="24"/>
                <w:szCs w:val="24"/>
                <w:lang w:bidi="fa-IR"/>
              </w:rPr>
              <w:t></w:t>
            </w:r>
            <w:r w:rsidRPr="00F44E51">
              <w:rPr>
                <w:rFonts w:eastAsia="Wingdings"/>
                <w:color w:val="000000"/>
                <w:sz w:val="24"/>
                <w:szCs w:val="24"/>
                <w:rtl/>
                <w:lang w:bidi="fa-IR"/>
              </w:rPr>
              <w:t>      </w:t>
            </w:r>
            <w:r w:rsidRPr="00F44E51">
              <w:rPr>
                <w:rFonts w:eastAsia="Wingdings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عنوان درس : تومورهاي خوش خيم وبدخيم پستان = اختلالات پستان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4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دانشجوبايدبتواند: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پاتوفيزيولوژي وتظاهرات تومورهاي خوش خيم وبدخيم 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درتومورهاي خوش خيم وبدخيم 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، تظاهرات باليني درآبسه پستان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4-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درمبتلايان به آبسه 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5-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علل، پاتوفيزيولوژي وتظاهرات باليني دربيماريهاي نوك پستان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6-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دربيماريهاي نوك پستان را 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7-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وتظاهرات باليني هيپرتروفي پستان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8-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 ، درمان ومراقبتهاي پرستاري درهيپرتروفي پستان راتوضيح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9-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 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علل ، پاتوفيزيولوژي وتظاهرات باليني اختلالات پستان درمردان راشرح دهد. </w:t>
            </w:r>
          </w:p>
          <w:p w:rsidR="004C620B" w:rsidRPr="00F44E51" w:rsidRDefault="004C620B" w:rsidP="00F44E51">
            <w:pPr>
              <w:tabs>
                <w:tab w:val="left" w:pos="-46"/>
              </w:tabs>
              <w:bidi/>
              <w:ind w:left="1494" w:hanging="360"/>
              <w:contextualSpacing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F44E51">
              <w:rPr>
                <w:rFonts w:ascii="Tahoma" w:eastAsia="Tahoma" w:hAnsi="Tahoma" w:cs="B Nazanin"/>
                <w:color w:val="000000"/>
                <w:sz w:val="24"/>
                <w:szCs w:val="24"/>
                <w:rtl/>
                <w:lang w:bidi="fa-IR"/>
              </w:rPr>
              <w:t>10-</w:t>
            </w:r>
            <w:r w:rsidRPr="00F44E51">
              <w:rPr>
                <w:rFonts w:eastAsia="Tahoma"/>
                <w:color w:val="000000"/>
                <w:sz w:val="24"/>
                <w:szCs w:val="24"/>
                <w:rtl/>
                <w:lang w:bidi="fa-IR"/>
              </w:rPr>
              <w:t>  </w:t>
            </w:r>
            <w:r w:rsidRPr="00F44E51">
              <w:rPr>
                <w:rFonts w:eastAsia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44E5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يافته هاي تشخيصي، درمان ومراقبتهاي پرستاري دراختلالات پستان درمردان راشرح دهد. </w:t>
            </w:r>
          </w:p>
          <w:p w:rsidR="00EB08A1" w:rsidRPr="00F44E51" w:rsidRDefault="00EB08A1" w:rsidP="00F44E51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</w:p>
        </w:tc>
      </w:tr>
      <w:tr w:rsidR="001619FC" w:rsidRPr="00D67C67" w:rsidTr="00512139">
        <w:trPr>
          <w:trHeight w:val="465"/>
        </w:trPr>
        <w:tc>
          <w:tcPr>
            <w:tcW w:w="9830" w:type="dxa"/>
          </w:tcPr>
          <w:p w:rsidR="00512139" w:rsidRPr="0089389B" w:rsidRDefault="00E518DA" w:rsidP="0089389B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تدریس</w:t>
            </w:r>
            <w:r w:rsidR="001619FC"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9389B">
              <w:rPr>
                <w:rFonts w:ascii="Tahoma" w:hAnsi="Tahoma" w:cs="Tahoma"/>
                <w:rtl/>
              </w:rPr>
              <w:t xml:space="preserve">سخنراني (گاهي پرسش و پاسخ با دانشجويان)، توضيح اسلايدهاي تهيه شده با نرم افزار </w:t>
            </w:r>
            <w:r w:rsidR="0089389B">
              <w:t>Power point</w:t>
            </w:r>
            <w:r w:rsidR="0089389B">
              <w:rPr>
                <w:rFonts w:ascii="Tahoma" w:hAnsi="Tahoma" w:cs="Tahoma"/>
                <w:rtl/>
              </w:rPr>
              <w:t xml:space="preserve">، بحث گروهي </w:t>
            </w:r>
            <w:r w:rsidR="0089389B">
              <w:rPr>
                <w:rtl/>
              </w:rPr>
              <w:t>(</w:t>
            </w:r>
            <w:r w:rsidR="0089389B">
              <w:t>PBL</w:t>
            </w:r>
            <w:r w:rsidR="0089389B">
              <w:rPr>
                <w:rtl/>
              </w:rPr>
              <w:t>)</w:t>
            </w:r>
            <w:r w:rsidR="0089389B">
              <w:rPr>
                <w:rFonts w:ascii="Tahoma" w:hAnsi="Tahoma" w:cs="Tahoma"/>
                <w:rtl/>
              </w:rPr>
              <w:t xml:space="preserve">، نمايش فيلم </w:t>
            </w:r>
          </w:p>
        </w:tc>
      </w:tr>
      <w:tr w:rsidR="00512139" w:rsidRPr="00D67C67" w:rsidTr="0089389B">
        <w:trPr>
          <w:trHeight w:val="760"/>
        </w:trPr>
        <w:tc>
          <w:tcPr>
            <w:tcW w:w="9830" w:type="dxa"/>
          </w:tcPr>
          <w:p w:rsidR="00512139" w:rsidRPr="00D67C67" w:rsidRDefault="00512139" w:rsidP="0051213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فعالیتهای فراگیران:</w:t>
            </w:r>
          </w:p>
          <w:p w:rsidR="00512139" w:rsidRPr="0089389B" w:rsidRDefault="00512139" w:rsidP="0089389B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89389B" w:rsidRPr="0089389B">
              <w:rPr>
                <w:rFonts w:ascii="Tahoma" w:hAnsi="Tahoma" w:cs="Tahoma"/>
                <w:rtl/>
              </w:rPr>
              <w:t xml:space="preserve">مطالعه و مشاركت فعال، ارائه كنفرانس و مطالب جديد مربوط به مباحث درسي </w:t>
            </w:r>
          </w:p>
        </w:tc>
      </w:tr>
      <w:tr w:rsidR="00E518DA" w:rsidRPr="00D67C67" w:rsidTr="0089389B">
        <w:trPr>
          <w:trHeight w:val="70"/>
        </w:trPr>
        <w:tc>
          <w:tcPr>
            <w:tcW w:w="9830" w:type="dxa"/>
            <w:tcBorders>
              <w:bottom w:val="single" w:sz="4" w:space="0" w:color="auto"/>
            </w:tcBorders>
          </w:tcPr>
          <w:p w:rsidR="00E518DA" w:rsidRPr="00D67C67" w:rsidRDefault="00E518DA" w:rsidP="00AC32C6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C32C6" w:rsidRPr="00D67C67" w:rsidTr="00AC32C6">
        <w:trPr>
          <w:trHeight w:val="210"/>
        </w:trPr>
        <w:tc>
          <w:tcPr>
            <w:tcW w:w="9830" w:type="dxa"/>
            <w:tcBorders>
              <w:bottom w:val="single" w:sz="4" w:space="0" w:color="auto"/>
            </w:tcBorders>
          </w:tcPr>
          <w:p w:rsidR="00AC32C6" w:rsidRPr="00D67C67" w:rsidRDefault="00AC32C6" w:rsidP="00AC32C6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روش ارزشیابی</w:t>
            </w:r>
            <w:r w:rsidRPr="00D67C67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C32C6" w:rsidRPr="00295558" w:rsidRDefault="00AC32C6" w:rsidP="00AC32C6">
            <w:pPr>
              <w:pStyle w:val="ListParagraph"/>
              <w:numPr>
                <w:ilvl w:val="0"/>
                <w:numId w:val="2"/>
              </w:numPr>
              <w:tabs>
                <w:tab w:val="left" w:pos="3969"/>
                <w:tab w:val="left" w:leader="dot" w:pos="5387"/>
                <w:tab w:val="left" w:leader="dot" w:pos="6804"/>
              </w:tabs>
              <w:bidi/>
              <w:spacing w:line="276" w:lineRule="auto"/>
              <w:ind w:left="367"/>
              <w:jc w:val="both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امتحان میان ترم </w:t>
            </w:r>
            <w:r w:rsidRPr="0029555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25%</w:t>
            </w:r>
            <w:r w:rsidRPr="00295558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  </w:t>
            </w:r>
            <w:r w:rsidR="005D0D49" w:rsidRPr="00295558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  </w:t>
            </w:r>
            <w:r w:rsidRPr="00295558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 2- </w:t>
            </w:r>
            <w:r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کوئیزهای کلاسی </w:t>
            </w:r>
            <w:r w:rsidRPr="0029555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5%</w:t>
            </w:r>
            <w:r w:rsidR="005D0D49" w:rsidRPr="00295558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           3- </w:t>
            </w:r>
            <w:r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فعالیت کلاسی </w:t>
            </w:r>
            <w:r w:rsidRPr="0029555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5%</w:t>
            </w:r>
          </w:p>
          <w:p w:rsidR="00AC32C6" w:rsidRPr="00295558" w:rsidRDefault="005D0D49" w:rsidP="005D0D49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ind w:left="7"/>
              <w:jc w:val="both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lastRenderedPageBreak/>
              <w:t xml:space="preserve">4- </w:t>
            </w:r>
            <w:r w:rsidR="00AC32C6"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حضور و غیاب </w:t>
            </w:r>
            <w:r w:rsidR="00AC32C6" w:rsidRPr="0029555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5%</w:t>
            </w:r>
            <w:r w:rsidR="00AC32C6" w:rsidRPr="00295558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95558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               5- </w:t>
            </w:r>
            <w:r w:rsidR="00AC32C6" w:rsidRPr="00295558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امتحان پایان ترم </w:t>
            </w:r>
            <w:r w:rsidR="00AC32C6" w:rsidRPr="0029555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60%</w:t>
            </w:r>
          </w:p>
        </w:tc>
      </w:tr>
    </w:tbl>
    <w:p w:rsidR="00DF3291" w:rsidRPr="00D67C67" w:rsidRDefault="00DF3291" w:rsidP="003C009F">
      <w:pPr>
        <w:bidi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lastRenderedPageBreak/>
        <w:t>جدول زمانبندی درس.....</w:t>
      </w:r>
      <w:r w:rsidR="0089389B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پرستاری مادران و نوزادان (1)</w:t>
      </w: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....</w:t>
      </w:r>
      <w:r w:rsidR="00175E0B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</w:t>
      </w:r>
      <w:r w:rsidRPr="00D67C67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نيمسا</w:t>
      </w:r>
      <w:r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ل  </w:t>
      </w:r>
      <w:r w:rsidR="0089389B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اول</w:t>
      </w:r>
      <w:r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    سال تحصيلی     </w:t>
      </w:r>
      <w:r w:rsidR="0089389B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9</w:t>
      </w:r>
      <w:r w:rsidR="003C009F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6</w:t>
      </w:r>
      <w:r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-  </w:t>
      </w:r>
      <w:r w:rsidR="003C009F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95</w:t>
      </w:r>
      <w:r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1</w:t>
      </w: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bidiVisual/>
        <w:tblW w:w="0" w:type="auto"/>
        <w:tblInd w:w="302" w:type="dxa"/>
        <w:tblLook w:val="04A0"/>
      </w:tblPr>
      <w:tblGrid>
        <w:gridCol w:w="797"/>
        <w:gridCol w:w="1417"/>
        <w:gridCol w:w="7415"/>
      </w:tblGrid>
      <w:tr w:rsidR="00A41712" w:rsidTr="00675E5B">
        <w:trPr>
          <w:trHeight w:val="348"/>
        </w:trPr>
        <w:tc>
          <w:tcPr>
            <w:tcW w:w="797" w:type="dxa"/>
          </w:tcPr>
          <w:p w:rsidR="00A41712" w:rsidRDefault="00675E5B" w:rsidP="00675E5B">
            <w:pPr>
              <w:bidi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A41712" w:rsidRDefault="00675E5B" w:rsidP="00675E5B">
            <w:pPr>
              <w:bidi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415" w:type="dxa"/>
          </w:tcPr>
          <w:p w:rsidR="00A41712" w:rsidRDefault="00675E5B" w:rsidP="00675E5B">
            <w:pPr>
              <w:bidi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رئوس مطالب</w:t>
            </w:r>
          </w:p>
        </w:tc>
      </w:tr>
      <w:tr w:rsidR="0089389B" w:rsidTr="00675E5B">
        <w:trPr>
          <w:trHeight w:val="348"/>
        </w:trPr>
        <w:tc>
          <w:tcPr>
            <w:tcW w:w="797" w:type="dxa"/>
          </w:tcPr>
          <w:p w:rsidR="0089389B" w:rsidRPr="003C009F" w:rsidRDefault="0089389B" w:rsidP="00675E5B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89389B" w:rsidRPr="003C009F" w:rsidRDefault="003C009F" w:rsidP="006E41BE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16/11/95 شنبه ها</w:t>
            </w:r>
          </w:p>
        </w:tc>
        <w:tc>
          <w:tcPr>
            <w:tcW w:w="7415" w:type="dxa"/>
          </w:tcPr>
          <w:p w:rsidR="0089389B" w:rsidRDefault="00FC4E45" w:rsidP="00175E0B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</w:rPr>
              <w:t>آناتومي و فيزيولوژي سيستم توليد مثل</w:t>
            </w:r>
            <w:r w:rsidR="00BA59B7">
              <w:rPr>
                <w:rFonts w:ascii="Tahoma" w:hAnsi="Tahoma" w:cs="Tahoma" w:hint="cs"/>
                <w:rtl/>
              </w:rPr>
              <w:t>،</w:t>
            </w:r>
            <w:r>
              <w:rPr>
                <w:rFonts w:ascii="Tahoma" w:hAnsi="Tahoma" w:cs="Tahoma" w:hint="cs"/>
                <w:rtl/>
              </w:rPr>
              <w:t xml:space="preserve"> تناسلي و پستان-معاينات فيزيكي ،تست هاي تشخيصي و علايم شايع</w:t>
            </w:r>
          </w:p>
        </w:tc>
      </w:tr>
      <w:tr w:rsidR="0089389B" w:rsidTr="00675E5B">
        <w:trPr>
          <w:trHeight w:val="348"/>
        </w:trPr>
        <w:tc>
          <w:tcPr>
            <w:tcW w:w="797" w:type="dxa"/>
          </w:tcPr>
          <w:p w:rsidR="0089389B" w:rsidRPr="003C009F" w:rsidRDefault="0089389B" w:rsidP="00675E5B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89389B" w:rsidRPr="003C009F" w:rsidRDefault="003C009F" w:rsidP="006E41BE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23/11/95</w:t>
            </w:r>
          </w:p>
          <w:p w:rsidR="003C009F" w:rsidRPr="003C009F" w:rsidRDefault="003C009F" w:rsidP="003C009F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شنبه ها</w:t>
            </w:r>
          </w:p>
        </w:tc>
        <w:tc>
          <w:tcPr>
            <w:tcW w:w="7415" w:type="dxa"/>
          </w:tcPr>
          <w:p w:rsidR="0089389B" w:rsidRPr="00FC4E45" w:rsidRDefault="00FC4E45" w:rsidP="00FC4E45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FC4E45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عفونتهاي دستگاه تناسلي و لگن</w:t>
            </w:r>
          </w:p>
        </w:tc>
      </w:tr>
      <w:tr w:rsidR="0089389B" w:rsidTr="00675E5B">
        <w:trPr>
          <w:trHeight w:val="348"/>
        </w:trPr>
        <w:tc>
          <w:tcPr>
            <w:tcW w:w="797" w:type="dxa"/>
          </w:tcPr>
          <w:p w:rsidR="0089389B" w:rsidRPr="003C009F" w:rsidRDefault="0089389B" w:rsidP="00675E5B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89389B" w:rsidRPr="003C009F" w:rsidRDefault="003C009F" w:rsidP="00A6784E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30/11/95</w:t>
            </w:r>
          </w:p>
          <w:p w:rsidR="003C009F" w:rsidRPr="003C009F" w:rsidRDefault="003C009F" w:rsidP="003C009F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شنبه ها</w:t>
            </w:r>
          </w:p>
        </w:tc>
        <w:tc>
          <w:tcPr>
            <w:tcW w:w="7415" w:type="dxa"/>
          </w:tcPr>
          <w:p w:rsidR="0089389B" w:rsidRDefault="00FC4E45" w:rsidP="00175E0B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</w:rPr>
              <w:t xml:space="preserve">اختلالات ساختاري </w:t>
            </w:r>
            <w:r w:rsidRPr="00FC4E45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دستگاه تناسلي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(تومورهاي خوش خيم)</w:t>
            </w:r>
            <w:r w:rsidR="003C009F">
              <w:rPr>
                <w:rFonts w:ascii="Tahoma" w:hAnsi="Tahoma" w:cs="Tahoma" w:hint="cs"/>
                <w:rtl/>
              </w:rPr>
              <w:t xml:space="preserve"> -اختلالات ساختاري </w:t>
            </w:r>
            <w:r w:rsidR="003C009F" w:rsidRPr="00FC4E45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دستگاه تناسلي</w:t>
            </w:r>
            <w:r w:rsid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(تومورهاي بد خيم)</w:t>
            </w:r>
          </w:p>
        </w:tc>
      </w:tr>
      <w:tr w:rsidR="0089389B" w:rsidTr="00675E5B">
        <w:trPr>
          <w:trHeight w:val="348"/>
        </w:trPr>
        <w:tc>
          <w:tcPr>
            <w:tcW w:w="797" w:type="dxa"/>
          </w:tcPr>
          <w:p w:rsidR="0089389B" w:rsidRPr="003C009F" w:rsidRDefault="0089389B" w:rsidP="00675E5B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89389B" w:rsidRPr="003C009F" w:rsidRDefault="003C009F" w:rsidP="006E41BE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7/12/95</w:t>
            </w:r>
          </w:p>
          <w:p w:rsidR="003C009F" w:rsidRPr="003C009F" w:rsidRDefault="003C009F" w:rsidP="003C009F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شنبه ها</w:t>
            </w:r>
          </w:p>
        </w:tc>
        <w:tc>
          <w:tcPr>
            <w:tcW w:w="7415" w:type="dxa"/>
          </w:tcPr>
          <w:p w:rsidR="0089389B" w:rsidRDefault="003C009F" w:rsidP="00175E0B">
            <w:pPr>
              <w:bidi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اختلالات پستان(تومورهاي خوش خيم و بدخيم(آبسه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كيست-بيماريهاي نوك پستان-هيپرتروفي پستان-اختلالات پستان در مردان)</w:t>
            </w:r>
          </w:p>
        </w:tc>
      </w:tr>
      <w:tr w:rsidR="0089389B" w:rsidTr="00675E5B">
        <w:trPr>
          <w:trHeight w:val="348"/>
        </w:trPr>
        <w:tc>
          <w:tcPr>
            <w:tcW w:w="797" w:type="dxa"/>
          </w:tcPr>
          <w:p w:rsidR="0089389B" w:rsidRPr="003C009F" w:rsidRDefault="0089389B" w:rsidP="00675E5B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89389B" w:rsidRPr="003C009F" w:rsidRDefault="003C009F" w:rsidP="006E41BE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14/12/95</w:t>
            </w:r>
          </w:p>
          <w:p w:rsidR="003C009F" w:rsidRPr="003C009F" w:rsidRDefault="003C009F" w:rsidP="003C009F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C009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شنبه ها</w:t>
            </w:r>
          </w:p>
        </w:tc>
        <w:tc>
          <w:tcPr>
            <w:tcW w:w="7415" w:type="dxa"/>
          </w:tcPr>
          <w:p w:rsidR="0089389B" w:rsidRPr="00BA59B7" w:rsidRDefault="003C009F" w:rsidP="00175E0B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</w:rPr>
              <w:t xml:space="preserve">اختلالات ساختاري </w:t>
            </w:r>
            <w:r w:rsidRPr="00FC4E45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دستگاه تناسلي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مردان (تومورهاي خوش خيم و بد خيم- هيپرپلازي پروستاتو پروستاتيت)</w:t>
            </w:r>
            <w:r w:rsidRPr="00BA59B7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اختلالات بيضه(سرطان-اوركيت-اپيديميت-هيدروسل-واريكوسل-كرپتواركيديسم-فيموزيس)</w:t>
            </w:r>
          </w:p>
        </w:tc>
      </w:tr>
    </w:tbl>
    <w:p w:rsidR="001E09BE" w:rsidRDefault="007042D2" w:rsidP="001E09BE">
      <w:pPr>
        <w:bidi/>
        <w:spacing w:before="100" w:beforeAutospacing="1" w:after="100" w:afterAutospacing="1" w:line="240" w:lineRule="auto"/>
        <w:ind w:left="360"/>
        <w:rPr>
          <w:rFonts w:ascii="Tahoma" w:hAnsi="Tahoma" w:cs="Tahoma"/>
          <w:sz w:val="20"/>
          <w:szCs w:val="20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منابع اصلی درس:</w:t>
      </w:r>
      <w:r w:rsidR="001E09BE" w:rsidRPr="001E09BE">
        <w:rPr>
          <w:rFonts w:ascii="Tahoma" w:hAnsi="Tahoma" w:cs="Tahoma"/>
          <w:sz w:val="20"/>
          <w:szCs w:val="20"/>
          <w:rtl/>
        </w:rPr>
        <w:t xml:space="preserve"> </w:t>
      </w:r>
    </w:p>
    <w:p w:rsidR="00E07C61" w:rsidRPr="00E07C61" w:rsidRDefault="00E07C61" w:rsidP="00E07C6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B Titr,Bold" w:hAnsi="Times New Roman" w:cs="B Titr,Bold"/>
          <w:b/>
          <w:bCs/>
          <w:sz w:val="24"/>
          <w:szCs w:val="24"/>
        </w:rPr>
        <w:t xml:space="preserve">.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پرستاري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داخلي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و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جراحي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برونر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و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سودارث،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گوارش،ترجوه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هرین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عالیخاني،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تهراى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انتشارات</w:t>
      </w:r>
      <w:r w:rsidRPr="00E07C61">
        <w:rPr>
          <w:rFonts w:ascii="B Titr,Bold" w:hAnsi="Times New Roman" w:cs="B Titr,Bold"/>
          <w:sz w:val="24"/>
          <w:szCs w:val="24"/>
        </w:rPr>
        <w:t xml:space="preserve"> </w:t>
      </w:r>
      <w:r w:rsidRPr="00E07C61">
        <w:rPr>
          <w:rFonts w:ascii="B Titr,Bold" w:hAnsi="Times New Roman" w:cs="B Titr,Bold" w:hint="cs"/>
          <w:sz w:val="24"/>
          <w:szCs w:val="24"/>
          <w:rtl/>
        </w:rPr>
        <w:t>سالوي</w:t>
      </w:r>
    </w:p>
    <w:p w:rsidR="00E07C61" w:rsidRDefault="00E07C61" w:rsidP="00E07C61">
      <w:pPr>
        <w:pStyle w:val="NormalWeb"/>
        <w:bidi/>
        <w:spacing w:line="360" w:lineRule="atLeas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</w:t>
      </w:r>
      <w:r w:rsidR="00EB6108" w:rsidRPr="00EB6108">
        <w:rPr>
          <w:rFonts w:asciiTheme="majorBidi" w:hAnsiTheme="majorBidi" w:cstheme="majorBidi"/>
          <w:rtl/>
        </w:rPr>
        <w:t>سامي ، پوران ، پرستاري داخلي ، جراحي ( 1387 ) انتشارات بشري</w:t>
      </w:r>
    </w:p>
    <w:p w:rsidR="00EB6108" w:rsidRPr="00EB6108" w:rsidRDefault="00EB6108" w:rsidP="00E07C61">
      <w:pPr>
        <w:pStyle w:val="NormalWeb"/>
        <w:bidi/>
        <w:spacing w:line="360" w:lineRule="atLeast"/>
        <w:jc w:val="right"/>
        <w:rPr>
          <w:rFonts w:asciiTheme="majorBidi" w:hAnsiTheme="majorBidi" w:cstheme="majorBidi"/>
          <w:rtl/>
        </w:rPr>
      </w:pPr>
      <w:r w:rsidRPr="00EB6108">
        <w:rPr>
          <w:rFonts w:asciiTheme="majorBidi" w:hAnsiTheme="majorBidi" w:cstheme="majorBidi"/>
        </w:rPr>
        <w:t>    Smeit2er</w:t>
      </w:r>
      <w:proofErr w:type="gramStart"/>
      <w:r w:rsidRPr="00EB6108">
        <w:rPr>
          <w:rFonts w:asciiTheme="majorBidi" w:hAnsiTheme="majorBidi" w:cstheme="majorBidi"/>
        </w:rPr>
        <w:t>,s.c.bare,B</w:t>
      </w:r>
      <w:proofErr w:type="gramEnd"/>
      <w:r w:rsidRPr="00EB6108">
        <w:rPr>
          <w:rFonts w:asciiTheme="majorBidi" w:hAnsiTheme="majorBidi" w:cstheme="majorBidi"/>
        </w:rPr>
        <w:t xml:space="preserve">.(2007).Brunner and </w:t>
      </w:r>
      <w:proofErr w:type="spellStart"/>
      <w:r w:rsidRPr="00EB6108">
        <w:rPr>
          <w:rFonts w:asciiTheme="majorBidi" w:hAnsiTheme="majorBidi" w:cstheme="majorBidi"/>
        </w:rPr>
        <w:t>sudda</w:t>
      </w:r>
      <w:proofErr w:type="spellEnd"/>
      <w:r w:rsidRPr="00EB6108">
        <w:rPr>
          <w:rFonts w:asciiTheme="majorBidi" w:hAnsiTheme="majorBidi" w:cstheme="majorBidi"/>
        </w:rPr>
        <w:t xml:space="preserve">                                 </w:t>
      </w:r>
    </w:p>
    <w:p w:rsidR="00E07C61" w:rsidRDefault="00EB6108" w:rsidP="00E07C61">
      <w:pPr>
        <w:pStyle w:val="NormalWeb"/>
        <w:bidi/>
        <w:spacing w:line="360" w:lineRule="atLeast"/>
        <w:jc w:val="right"/>
        <w:rPr>
          <w:rFonts w:asciiTheme="majorBidi" w:hAnsiTheme="majorBidi" w:cstheme="majorBidi"/>
          <w:rtl/>
        </w:rPr>
      </w:pPr>
      <w:proofErr w:type="spellStart"/>
      <w:r w:rsidRPr="00EB6108">
        <w:rPr>
          <w:rFonts w:asciiTheme="majorBidi" w:hAnsiTheme="majorBidi" w:cstheme="majorBidi"/>
        </w:rPr>
        <w:t>Rths</w:t>
      </w:r>
      <w:proofErr w:type="spellEnd"/>
      <w:r w:rsidRPr="00EB6108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 w:hint="cs"/>
          <w:rtl/>
        </w:rPr>
        <w:t xml:space="preserve">  </w:t>
      </w:r>
      <w:r w:rsidRPr="00EB6108">
        <w:rPr>
          <w:rFonts w:asciiTheme="majorBidi" w:hAnsiTheme="majorBidi" w:cstheme="majorBidi"/>
          <w:rtl/>
        </w:rPr>
        <w:t xml:space="preserve"> </w:t>
      </w:r>
      <w:proofErr w:type="spellStart"/>
      <w:r w:rsidRPr="00EB6108">
        <w:rPr>
          <w:rFonts w:asciiTheme="majorBidi" w:hAnsiTheme="majorBidi" w:cstheme="majorBidi"/>
        </w:rPr>
        <w:t>Nursing.philadelphia</w:t>
      </w:r>
      <w:proofErr w:type="gramStart"/>
      <w:r w:rsidRPr="00EB6108">
        <w:rPr>
          <w:rFonts w:asciiTheme="majorBidi" w:hAnsiTheme="majorBidi" w:cstheme="majorBidi"/>
        </w:rPr>
        <w:t>:lippincott</w:t>
      </w:r>
      <w:proofErr w:type="spellEnd"/>
      <w:proofErr w:type="gramEnd"/>
      <w:r>
        <w:rPr>
          <w:rFonts w:asciiTheme="majorBidi" w:hAnsiTheme="majorBidi" w:cstheme="majorBidi"/>
          <w:rtl/>
        </w:rPr>
        <w:t>.</w:t>
      </w:r>
      <w:r w:rsidR="00E07C61" w:rsidRPr="00E07C61">
        <w:rPr>
          <w:rFonts w:asciiTheme="majorBidi" w:hAnsiTheme="majorBidi" w:cstheme="majorBidi"/>
        </w:rPr>
        <w:t xml:space="preserve"> </w:t>
      </w:r>
      <w:r w:rsidR="00E07C61" w:rsidRPr="00EB6108">
        <w:rPr>
          <w:rFonts w:asciiTheme="majorBidi" w:hAnsiTheme="majorBidi" w:cstheme="majorBidi"/>
        </w:rPr>
        <w:t>Text Book of Medical</w:t>
      </w:r>
      <w:proofErr w:type="gramStart"/>
      <w:r w:rsidR="00E07C61" w:rsidRPr="00EB6108">
        <w:rPr>
          <w:rFonts w:asciiTheme="majorBidi" w:hAnsiTheme="majorBidi" w:cstheme="majorBidi"/>
        </w:rPr>
        <w:t>  surgical</w:t>
      </w:r>
      <w:proofErr w:type="gramEnd"/>
      <w:r>
        <w:rPr>
          <w:rFonts w:asciiTheme="majorBidi" w:hAnsiTheme="majorBidi" w:cstheme="majorBidi"/>
          <w:rtl/>
        </w:rPr>
        <w:t> </w:t>
      </w:r>
    </w:p>
    <w:p w:rsidR="00E07C61" w:rsidRDefault="00EB6108" w:rsidP="00E07C61">
      <w:pPr>
        <w:pStyle w:val="NormalWeb"/>
        <w:bidi/>
        <w:spacing w:line="360" w:lineRule="atLeast"/>
        <w:jc w:val="right"/>
        <w:rPr>
          <w:rFonts w:asciiTheme="majorBidi" w:hAnsiTheme="majorBidi" w:cstheme="majorBidi"/>
          <w:rtl/>
        </w:rPr>
      </w:pPr>
      <w:r w:rsidRPr="00EB6108">
        <w:rPr>
          <w:rFonts w:asciiTheme="majorBidi" w:hAnsiTheme="majorBidi" w:cstheme="majorBidi"/>
        </w:rPr>
        <w:t xml:space="preserve">   </w:t>
      </w:r>
      <w:proofErr w:type="gramStart"/>
      <w:r w:rsidRPr="00EB6108">
        <w:rPr>
          <w:rFonts w:asciiTheme="majorBidi" w:hAnsiTheme="majorBidi" w:cstheme="majorBidi"/>
        </w:rPr>
        <w:t>Black ,</w:t>
      </w:r>
      <w:proofErr w:type="spellStart"/>
      <w:r w:rsidRPr="00EB6108">
        <w:rPr>
          <w:rFonts w:asciiTheme="majorBidi" w:hAnsiTheme="majorBidi" w:cstheme="majorBidi"/>
        </w:rPr>
        <w:t>JM.Hawks</w:t>
      </w:r>
      <w:proofErr w:type="spellEnd"/>
      <w:proofErr w:type="gramEnd"/>
      <w:r w:rsidRPr="00EB6108">
        <w:rPr>
          <w:rFonts w:asciiTheme="majorBidi" w:hAnsiTheme="majorBidi" w:cstheme="majorBidi"/>
        </w:rPr>
        <w:t xml:space="preserve">, JH, Keene .Am(2006)Medical  surgical Nursing. </w:t>
      </w:r>
      <w:r w:rsidR="00E07C61">
        <w:rPr>
          <w:rFonts w:asciiTheme="majorBidi" w:hAnsiTheme="majorBidi" w:cstheme="majorBidi"/>
        </w:rPr>
        <w:t>Philadelphia</w:t>
      </w:r>
    </w:p>
    <w:p w:rsidR="00E07C61" w:rsidRPr="00E07C61" w:rsidRDefault="00E07C61" w:rsidP="00E07C61">
      <w:pPr>
        <w:pStyle w:val="NormalWeb"/>
        <w:bidi/>
        <w:spacing w:line="360" w:lineRule="atLeast"/>
        <w:jc w:val="right"/>
        <w:rPr>
          <w:rFonts w:asciiTheme="majorBidi" w:hAnsiTheme="majorBidi" w:cstheme="majorBidi"/>
        </w:rPr>
      </w:pPr>
      <w:r w:rsidRPr="00E07C61">
        <w:rPr>
          <w:rFonts w:asciiTheme="majorBidi" w:hAnsiTheme="majorBidi" w:cstheme="majorBidi"/>
        </w:rPr>
        <w:t xml:space="preserve">- </w:t>
      </w:r>
      <w:proofErr w:type="spellStart"/>
      <w:r w:rsidRPr="00E07C61">
        <w:rPr>
          <w:rFonts w:asciiTheme="majorBidi" w:hAnsiTheme="majorBidi" w:cstheme="majorBidi"/>
        </w:rPr>
        <w:t>Brunner&amp;</w:t>
      </w:r>
      <w:proofErr w:type="gramStart"/>
      <w:r w:rsidRPr="00E07C61">
        <w:rPr>
          <w:rFonts w:asciiTheme="majorBidi" w:hAnsiTheme="majorBidi" w:cstheme="majorBidi"/>
        </w:rPr>
        <w:t>Suddarths</w:t>
      </w:r>
      <w:proofErr w:type="spellEnd"/>
      <w:r w:rsidRPr="00E07C61">
        <w:rPr>
          <w:rFonts w:asciiTheme="majorBidi" w:hAnsiTheme="majorBidi" w:cstheme="majorBidi"/>
        </w:rPr>
        <w:t xml:space="preserve"> .</w:t>
      </w:r>
      <w:proofErr w:type="gramEnd"/>
      <w:r w:rsidRPr="00E07C61">
        <w:rPr>
          <w:rFonts w:asciiTheme="majorBidi" w:hAnsiTheme="majorBidi" w:cstheme="majorBidi"/>
        </w:rPr>
        <w:t xml:space="preserve"> </w:t>
      </w:r>
      <w:proofErr w:type="gramStart"/>
      <w:r w:rsidRPr="00E07C61">
        <w:rPr>
          <w:rFonts w:asciiTheme="majorBidi" w:hAnsiTheme="majorBidi" w:cstheme="majorBidi"/>
        </w:rPr>
        <w:t>text</w:t>
      </w:r>
      <w:proofErr w:type="gramEnd"/>
      <w:r w:rsidRPr="00E07C61">
        <w:rPr>
          <w:rFonts w:asciiTheme="majorBidi" w:hAnsiTheme="majorBidi" w:cstheme="majorBidi"/>
        </w:rPr>
        <w:t xml:space="preserve"> book of medical surgical nursing . Lippincott Co, 2010</w:t>
      </w:r>
      <w:r w:rsidRPr="00E07C61">
        <w:rPr>
          <w:rFonts w:asciiTheme="majorBidi" w:hAnsiTheme="majorBidi" w:cstheme="majorBidi"/>
          <w:b/>
          <w:bCs/>
        </w:rPr>
        <w:t>.</w:t>
      </w:r>
    </w:p>
    <w:p w:rsidR="00F44E51" w:rsidRPr="00E07C61" w:rsidRDefault="00E07C61" w:rsidP="00E07C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7C61">
        <w:rPr>
          <w:rFonts w:asciiTheme="majorBidi" w:hAnsiTheme="majorBidi" w:cstheme="majorBidi"/>
          <w:sz w:val="24"/>
          <w:szCs w:val="24"/>
        </w:rPr>
        <w:t xml:space="preserve">- Lemon P, Burke K, Medical </w:t>
      </w:r>
      <w:proofErr w:type="spellStart"/>
      <w:r w:rsidRPr="00E07C61">
        <w:rPr>
          <w:rFonts w:asciiTheme="majorBidi" w:hAnsiTheme="majorBidi" w:cstheme="majorBidi"/>
          <w:sz w:val="24"/>
          <w:szCs w:val="24"/>
        </w:rPr>
        <w:t>sursical</w:t>
      </w:r>
      <w:proofErr w:type="spellEnd"/>
      <w:r w:rsidRPr="00E07C61">
        <w:rPr>
          <w:rFonts w:asciiTheme="majorBidi" w:hAnsiTheme="majorBidi" w:cstheme="majorBidi"/>
          <w:sz w:val="24"/>
          <w:szCs w:val="24"/>
        </w:rPr>
        <w:t xml:space="preserve"> nursing critical thinking in client care, three edition, Pearson education Inc</w:t>
      </w:r>
      <w:proofErr w:type="gramStart"/>
      <w:r w:rsidRPr="00E07C61">
        <w:rPr>
          <w:rFonts w:asciiTheme="majorBidi" w:hAnsiTheme="majorBidi" w:cstheme="majorBidi"/>
          <w:sz w:val="24"/>
          <w:szCs w:val="24"/>
        </w:rPr>
        <w:t>,2010</w:t>
      </w:r>
      <w:r>
        <w:rPr>
          <w:rFonts w:ascii="B Titr,Bold" w:hAnsi="Times New Roman" w:cs="B Titr,Bold"/>
          <w:b/>
          <w:bCs/>
          <w:sz w:val="24"/>
          <w:szCs w:val="24"/>
        </w:rPr>
        <w:t>3</w:t>
      </w:r>
      <w:proofErr w:type="gramEnd"/>
    </w:p>
    <w:p w:rsidR="007042D2" w:rsidRPr="001E09BE" w:rsidRDefault="001E09BE" w:rsidP="00F44E51">
      <w:pPr>
        <w:bidi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E09BE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</w:p>
    <w:p w:rsidR="001E09BE" w:rsidRPr="00D67C67" w:rsidRDefault="0089389B" w:rsidP="00F44E51">
      <w:pPr>
        <w:bidi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منابع جهت مطالعه بیشتر</w:t>
      </w:r>
      <w:r w:rsidR="00F44E51">
        <w:rPr>
          <w:rFonts w:asciiTheme="minorBidi" w:hAnsiTheme="minorBidi" w:cs="B Mitra"/>
          <w:b/>
          <w:bCs/>
          <w:sz w:val="24"/>
          <w:szCs w:val="24"/>
          <w:lang w:bidi="fa-IR"/>
        </w:rPr>
        <w:t>:</w:t>
      </w:r>
    </w:p>
    <w:sectPr w:rsidR="001E09BE" w:rsidRPr="00D67C67" w:rsidSect="00AC32C6">
      <w:pgSz w:w="11907" w:h="16840" w:code="9"/>
      <w:pgMar w:top="851" w:right="851" w:bottom="851" w:left="851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19A"/>
    <w:multiLevelType w:val="multilevel"/>
    <w:tmpl w:val="9384981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27DD71FB"/>
    <w:multiLevelType w:val="hybridMultilevel"/>
    <w:tmpl w:val="693A2C5A"/>
    <w:lvl w:ilvl="0" w:tplc="93FC9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63EB"/>
    <w:multiLevelType w:val="multilevel"/>
    <w:tmpl w:val="D4C2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E3483"/>
    <w:multiLevelType w:val="multilevel"/>
    <w:tmpl w:val="9502D0E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4">
    <w:nsid w:val="6DA40DEC"/>
    <w:multiLevelType w:val="hybridMultilevel"/>
    <w:tmpl w:val="517A36F0"/>
    <w:lvl w:ilvl="0" w:tplc="5374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607"/>
    <w:rsid w:val="00054D78"/>
    <w:rsid w:val="000A4A93"/>
    <w:rsid w:val="000C0457"/>
    <w:rsid w:val="000D53FD"/>
    <w:rsid w:val="00105717"/>
    <w:rsid w:val="00122509"/>
    <w:rsid w:val="00135989"/>
    <w:rsid w:val="001414D0"/>
    <w:rsid w:val="001619FC"/>
    <w:rsid w:val="00175E0B"/>
    <w:rsid w:val="001E09BE"/>
    <w:rsid w:val="00235018"/>
    <w:rsid w:val="0025350D"/>
    <w:rsid w:val="00295558"/>
    <w:rsid w:val="00333C44"/>
    <w:rsid w:val="0034412B"/>
    <w:rsid w:val="00366ECD"/>
    <w:rsid w:val="00396800"/>
    <w:rsid w:val="003C009F"/>
    <w:rsid w:val="003C00F1"/>
    <w:rsid w:val="00426067"/>
    <w:rsid w:val="0042649D"/>
    <w:rsid w:val="004C620B"/>
    <w:rsid w:val="00512139"/>
    <w:rsid w:val="005519A6"/>
    <w:rsid w:val="0056174B"/>
    <w:rsid w:val="005B27BB"/>
    <w:rsid w:val="005D0D49"/>
    <w:rsid w:val="00613859"/>
    <w:rsid w:val="00675E5B"/>
    <w:rsid w:val="006D58A6"/>
    <w:rsid w:val="006E41BE"/>
    <w:rsid w:val="007042D2"/>
    <w:rsid w:val="0071710C"/>
    <w:rsid w:val="00746513"/>
    <w:rsid w:val="007628BF"/>
    <w:rsid w:val="00764A6F"/>
    <w:rsid w:val="00765849"/>
    <w:rsid w:val="00775C9F"/>
    <w:rsid w:val="007C67DA"/>
    <w:rsid w:val="0089389B"/>
    <w:rsid w:val="008C65CB"/>
    <w:rsid w:val="008E3607"/>
    <w:rsid w:val="008E4771"/>
    <w:rsid w:val="009507B7"/>
    <w:rsid w:val="00956755"/>
    <w:rsid w:val="009A6BF1"/>
    <w:rsid w:val="00A00472"/>
    <w:rsid w:val="00A41712"/>
    <w:rsid w:val="00A567C3"/>
    <w:rsid w:val="00A658F0"/>
    <w:rsid w:val="00A6784E"/>
    <w:rsid w:val="00A94A00"/>
    <w:rsid w:val="00AC32C6"/>
    <w:rsid w:val="00B14660"/>
    <w:rsid w:val="00B16912"/>
    <w:rsid w:val="00B312C5"/>
    <w:rsid w:val="00B41AD5"/>
    <w:rsid w:val="00BA59B7"/>
    <w:rsid w:val="00BF5E75"/>
    <w:rsid w:val="00C00F9F"/>
    <w:rsid w:val="00C01165"/>
    <w:rsid w:val="00CC2729"/>
    <w:rsid w:val="00CD0EB6"/>
    <w:rsid w:val="00D00320"/>
    <w:rsid w:val="00D138F6"/>
    <w:rsid w:val="00D64315"/>
    <w:rsid w:val="00D67C67"/>
    <w:rsid w:val="00DB39A7"/>
    <w:rsid w:val="00DD59AC"/>
    <w:rsid w:val="00DE3148"/>
    <w:rsid w:val="00DE4066"/>
    <w:rsid w:val="00DF3291"/>
    <w:rsid w:val="00E07C61"/>
    <w:rsid w:val="00E10120"/>
    <w:rsid w:val="00E26132"/>
    <w:rsid w:val="00E51398"/>
    <w:rsid w:val="00E518DA"/>
    <w:rsid w:val="00E73BC7"/>
    <w:rsid w:val="00EB08A1"/>
    <w:rsid w:val="00EB6108"/>
    <w:rsid w:val="00EE21BB"/>
    <w:rsid w:val="00EE642A"/>
    <w:rsid w:val="00F44E51"/>
    <w:rsid w:val="00F45CB5"/>
    <w:rsid w:val="00F62669"/>
    <w:rsid w:val="00F8653A"/>
    <w:rsid w:val="00F90476"/>
    <w:rsid w:val="00FC36D5"/>
    <w:rsid w:val="00FC4E45"/>
    <w:rsid w:val="00FD21B5"/>
    <w:rsid w:val="00F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9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parastari8</cp:lastModifiedBy>
  <cp:revision>3</cp:revision>
  <cp:lastPrinted>2012-01-27T18:32:00Z</cp:lastPrinted>
  <dcterms:created xsi:type="dcterms:W3CDTF">2017-02-05T04:43:00Z</dcterms:created>
  <dcterms:modified xsi:type="dcterms:W3CDTF">2017-04-09T08:50:00Z</dcterms:modified>
</cp:coreProperties>
</file>